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5" w:rsidRPr="007833D6" w:rsidRDefault="009D22F5" w:rsidP="0057332E">
      <w:pPr>
        <w:pStyle w:val="3"/>
        <w:shd w:val="clear" w:color="auto" w:fill="auto"/>
        <w:spacing w:line="280" w:lineRule="exact"/>
        <w:ind w:left="10206"/>
        <w:jc w:val="left"/>
        <w:rPr>
          <w:rFonts w:ascii="Times New Roman" w:hAnsi="Times New Roman"/>
          <w:sz w:val="30"/>
          <w:szCs w:val="30"/>
          <w:u w:color="FFFFFF"/>
        </w:rPr>
      </w:pPr>
      <w:r w:rsidRPr="007833D6">
        <w:rPr>
          <w:rFonts w:ascii="Times New Roman" w:hAnsi="Times New Roman"/>
          <w:sz w:val="30"/>
          <w:szCs w:val="30"/>
          <w:u w:color="FFFFFF"/>
        </w:rPr>
        <w:t>УТВЕРЖДАЮ</w:t>
      </w:r>
    </w:p>
    <w:p w:rsidR="009D22F5" w:rsidRPr="007833D6" w:rsidRDefault="009D22F5" w:rsidP="0057332E">
      <w:pPr>
        <w:pStyle w:val="3"/>
        <w:shd w:val="clear" w:color="auto" w:fill="auto"/>
        <w:spacing w:line="280" w:lineRule="exact"/>
        <w:ind w:left="10206"/>
        <w:jc w:val="left"/>
        <w:rPr>
          <w:rFonts w:ascii="Times New Roman" w:hAnsi="Times New Roman"/>
          <w:sz w:val="30"/>
          <w:szCs w:val="30"/>
          <w:u w:color="FFFFFF"/>
        </w:rPr>
      </w:pPr>
      <w:r w:rsidRPr="007833D6">
        <w:rPr>
          <w:rFonts w:ascii="Times New Roman" w:hAnsi="Times New Roman"/>
          <w:sz w:val="30"/>
          <w:szCs w:val="30"/>
          <w:u w:color="FFFFFF"/>
        </w:rPr>
        <w:t>Генеральный директор учреждения «Республиканский центр олимпийской подготовки конного спорта и коневодства»</w:t>
      </w:r>
    </w:p>
    <w:p w:rsidR="009D22F5" w:rsidRPr="007833D6" w:rsidRDefault="009D22F5" w:rsidP="0057332E">
      <w:pPr>
        <w:pStyle w:val="3"/>
        <w:shd w:val="clear" w:color="auto" w:fill="auto"/>
        <w:spacing w:line="280" w:lineRule="exact"/>
        <w:ind w:left="10206"/>
        <w:jc w:val="left"/>
        <w:rPr>
          <w:rFonts w:ascii="Times New Roman" w:hAnsi="Times New Roman"/>
          <w:sz w:val="30"/>
          <w:szCs w:val="30"/>
          <w:u w:color="FFFFFF"/>
        </w:rPr>
      </w:pPr>
      <w:r>
        <w:rPr>
          <w:rFonts w:ascii="Times New Roman" w:hAnsi="Times New Roman"/>
          <w:sz w:val="30"/>
          <w:szCs w:val="30"/>
          <w:u w:color="FFFFFF"/>
        </w:rPr>
        <w:t>_______________</w:t>
      </w:r>
      <w:r w:rsidR="00712589">
        <w:rPr>
          <w:rFonts w:ascii="Times New Roman" w:hAnsi="Times New Roman"/>
          <w:sz w:val="30"/>
          <w:szCs w:val="30"/>
          <w:u w:color="FFFFFF"/>
        </w:rPr>
        <w:t>М.П.Портной</w:t>
      </w:r>
    </w:p>
    <w:p w:rsidR="009D22F5" w:rsidRPr="007833D6" w:rsidRDefault="00DB69F6" w:rsidP="0057332E">
      <w:pPr>
        <w:pStyle w:val="titleu"/>
        <w:spacing w:before="0" w:after="0" w:line="280" w:lineRule="exact"/>
        <w:ind w:left="10206"/>
        <w:rPr>
          <w:rStyle w:val="HTML"/>
          <w:b w:val="0"/>
          <w:sz w:val="30"/>
          <w:szCs w:val="30"/>
          <w:u w:color="FFFFFF"/>
        </w:rPr>
      </w:pPr>
      <w:r>
        <w:rPr>
          <w:b w:val="0"/>
          <w:sz w:val="30"/>
          <w:szCs w:val="30"/>
          <w:u w:color="FFFFFF"/>
        </w:rPr>
        <w:t>2</w:t>
      </w:r>
      <w:r w:rsidR="009D3A54">
        <w:rPr>
          <w:b w:val="0"/>
          <w:sz w:val="30"/>
          <w:szCs w:val="30"/>
          <w:u w:color="FFFFFF"/>
        </w:rPr>
        <w:t>8</w:t>
      </w:r>
      <w:r w:rsidR="0029794F">
        <w:rPr>
          <w:b w:val="0"/>
          <w:sz w:val="30"/>
          <w:szCs w:val="30"/>
          <w:u w:color="FFFFFF"/>
        </w:rPr>
        <w:t xml:space="preserve"> декабря</w:t>
      </w:r>
      <w:r w:rsidR="009D22F5" w:rsidRPr="007833D6">
        <w:rPr>
          <w:b w:val="0"/>
          <w:sz w:val="30"/>
          <w:szCs w:val="30"/>
          <w:u w:color="FFFFFF"/>
        </w:rPr>
        <w:t xml:space="preserve"> 20</w:t>
      </w:r>
      <w:r w:rsidR="007C05BB">
        <w:rPr>
          <w:b w:val="0"/>
          <w:sz w:val="30"/>
          <w:szCs w:val="30"/>
          <w:u w:color="FFFFFF"/>
        </w:rPr>
        <w:t>2</w:t>
      </w:r>
      <w:r w:rsidR="009D3A54">
        <w:rPr>
          <w:b w:val="0"/>
          <w:sz w:val="30"/>
          <w:szCs w:val="30"/>
          <w:u w:color="FFFFFF"/>
        </w:rPr>
        <w:t>2</w:t>
      </w:r>
      <w:r w:rsidR="009D22F5" w:rsidRPr="007833D6">
        <w:rPr>
          <w:b w:val="0"/>
          <w:sz w:val="30"/>
          <w:szCs w:val="30"/>
          <w:u w:color="FFFFFF"/>
        </w:rPr>
        <w:t xml:space="preserve"> г.</w:t>
      </w:r>
    </w:p>
    <w:p w:rsidR="00434397" w:rsidRDefault="00434397" w:rsidP="003F701A">
      <w:pPr>
        <w:spacing w:after="120" w:line="280" w:lineRule="exact"/>
        <w:ind w:right="2834"/>
        <w:rPr>
          <w:rFonts w:ascii="Times New Roman" w:hAnsi="Times New Roman" w:cs="Times New Roman"/>
          <w:sz w:val="30"/>
          <w:szCs w:val="30"/>
        </w:rPr>
      </w:pPr>
    </w:p>
    <w:p w:rsidR="003F701A" w:rsidRDefault="003F701A" w:rsidP="003F701A">
      <w:pPr>
        <w:spacing w:after="120" w:line="280" w:lineRule="exact"/>
        <w:ind w:right="28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3F701A" w:rsidRDefault="003F701A" w:rsidP="003F701A">
      <w:pPr>
        <w:spacing w:after="0" w:line="280" w:lineRule="exact"/>
        <w:ind w:right="28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в учреждении </w:t>
      </w:r>
      <w:r w:rsidR="009D22F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Республиканский центр олимпийской подготовки конного спорта и коневодства</w:t>
      </w:r>
      <w:r w:rsidR="009D22F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29794F">
        <w:rPr>
          <w:rFonts w:ascii="Times New Roman" w:hAnsi="Times New Roman" w:cs="Times New Roman"/>
          <w:sz w:val="30"/>
          <w:szCs w:val="30"/>
        </w:rPr>
        <w:t>2</w:t>
      </w:r>
      <w:r w:rsidR="009D3A5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C607A8" w:rsidRDefault="00C607A8" w:rsidP="00C607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567"/>
        <w:gridCol w:w="8931"/>
        <w:gridCol w:w="2211"/>
        <w:gridCol w:w="3317"/>
      </w:tblGrid>
      <w:tr w:rsidR="007C05BB" w:rsidRPr="007C05BB" w:rsidTr="003C6B93">
        <w:trPr>
          <w:trHeight w:val="535"/>
        </w:trPr>
        <w:tc>
          <w:tcPr>
            <w:tcW w:w="567" w:type="dxa"/>
            <w:vAlign w:val="center"/>
          </w:tcPr>
          <w:p w:rsidR="003F701A" w:rsidRPr="007C05BB" w:rsidRDefault="003F701A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332E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931" w:type="dxa"/>
            <w:vAlign w:val="center"/>
          </w:tcPr>
          <w:p w:rsidR="003F701A" w:rsidRPr="007C05BB" w:rsidRDefault="003F701A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1" w:type="dxa"/>
            <w:vAlign w:val="center"/>
          </w:tcPr>
          <w:p w:rsidR="003F701A" w:rsidRPr="007C05BB" w:rsidRDefault="003F701A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17" w:type="dxa"/>
            <w:vAlign w:val="center"/>
          </w:tcPr>
          <w:p w:rsidR="003F701A" w:rsidRPr="007C05BB" w:rsidRDefault="003F701A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7C05BB" w:rsidRPr="007C05BB" w:rsidTr="003C6B93">
        <w:trPr>
          <w:trHeight w:val="1191"/>
        </w:trPr>
        <w:tc>
          <w:tcPr>
            <w:tcW w:w="567" w:type="dxa"/>
          </w:tcPr>
          <w:p w:rsidR="003F701A" w:rsidRPr="007C05BB" w:rsidRDefault="00A65C04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332E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F701A" w:rsidRPr="007C05BB" w:rsidRDefault="00327EF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комиссии </w:t>
            </w:r>
            <w:r w:rsidR="009D22F5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и предупреждению коррупционных преступлений 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соблюдения антикоррупционного законодательства и профилактике коррупционных правонарушений в </w:t>
            </w:r>
            <w:r w:rsidR="009D22F5" w:rsidRPr="007C05BB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</w:p>
        </w:tc>
        <w:tc>
          <w:tcPr>
            <w:tcW w:w="2211" w:type="dxa"/>
          </w:tcPr>
          <w:p w:rsidR="003F701A" w:rsidRPr="007C05BB" w:rsidRDefault="00CE59F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3317" w:type="dxa"/>
          </w:tcPr>
          <w:p w:rsidR="00BC113E" w:rsidRPr="007C05BB" w:rsidRDefault="00BC113E" w:rsidP="007C05BB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  <w:p w:rsidR="003F701A" w:rsidRPr="007C05BB" w:rsidRDefault="003F701A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5BB" w:rsidRPr="007C05BB" w:rsidTr="003C6B93">
        <w:trPr>
          <w:trHeight w:val="1191"/>
        </w:trPr>
        <w:tc>
          <w:tcPr>
            <w:tcW w:w="567" w:type="dxa"/>
          </w:tcPr>
          <w:p w:rsidR="003F701A" w:rsidRPr="007C05BB" w:rsidRDefault="00A65C04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332E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F701A" w:rsidRPr="007C05BB" w:rsidRDefault="00327EF3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>рганиз</w:t>
            </w:r>
            <w:r w:rsidR="00496CBD" w:rsidRPr="007C05BB">
              <w:rPr>
                <w:rFonts w:ascii="Times New Roman" w:hAnsi="Times New Roman" w:cs="Times New Roman"/>
                <w:sz w:val="26"/>
                <w:szCs w:val="26"/>
              </w:rPr>
              <w:t>ация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изучени</w:t>
            </w:r>
            <w:r w:rsidR="00496CBD" w:rsidRPr="007C05B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F701A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действующего законодательства Республики Беларусь о коррупции и ответственности за коррупционные правонарушения</w:t>
            </w:r>
            <w:r w:rsidR="007C05B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2925D2" w:rsidRPr="007C05BB">
              <w:rPr>
                <w:rFonts w:ascii="Times New Roman" w:hAnsi="Times New Roman" w:cs="Times New Roman"/>
                <w:sz w:val="26"/>
                <w:szCs w:val="26"/>
              </w:rPr>
              <w:t>беспеч</w:t>
            </w:r>
            <w:r w:rsidR="007C05BB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2925D2" w:rsidRPr="007C05BB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 w:rsidR="007C05B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925D2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уровня специальных познаний в области противодействия коррупции </w:t>
            </w:r>
          </w:p>
        </w:tc>
        <w:tc>
          <w:tcPr>
            <w:tcW w:w="2211" w:type="dxa"/>
          </w:tcPr>
          <w:p w:rsidR="003F701A" w:rsidRPr="007C05BB" w:rsidRDefault="003F701A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F701A" w:rsidRPr="007C05BB" w:rsidRDefault="00BC113E" w:rsidP="009D3A54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  <w:r w:rsidR="002925D2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D22F5" w:rsidRPr="007C05BB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  <w:r w:rsidR="002925D2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3A54" w:rsidRPr="007C05BB" w:rsidTr="003C6B93">
        <w:trPr>
          <w:trHeight w:val="1191"/>
        </w:trPr>
        <w:tc>
          <w:tcPr>
            <w:tcW w:w="567" w:type="dxa"/>
          </w:tcPr>
          <w:p w:rsidR="009D3A54" w:rsidRPr="007C05BB" w:rsidRDefault="009D3A54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9D3A54" w:rsidRPr="00963534" w:rsidRDefault="009D3A54" w:rsidP="009D3A5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6353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соблюдение антикоррупционного законодательства при передаче СОБ «Крыжовка» </w:t>
            </w:r>
            <w:r w:rsidR="00963534" w:rsidRPr="00963534">
              <w:rPr>
                <w:rFonts w:ascii="Times New Roman" w:hAnsi="Times New Roman" w:cs="Times New Roman"/>
                <w:sz w:val="26"/>
                <w:szCs w:val="26"/>
              </w:rPr>
              <w:t>учреждению образования «Белорусский государственный университет физической культуры»</w:t>
            </w:r>
          </w:p>
        </w:tc>
        <w:tc>
          <w:tcPr>
            <w:tcW w:w="2211" w:type="dxa"/>
          </w:tcPr>
          <w:p w:rsidR="009D3A54" w:rsidRPr="007C05BB" w:rsidRDefault="00963534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317" w:type="dxa"/>
          </w:tcPr>
          <w:p w:rsidR="009D3A54" w:rsidRDefault="00963534" w:rsidP="009D3A54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АХР,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бухгалтер,</w:t>
            </w:r>
          </w:p>
          <w:p w:rsidR="00963534" w:rsidRPr="007C05BB" w:rsidRDefault="00963534" w:rsidP="009D3A54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3C6B93" w:rsidRPr="007C05BB" w:rsidTr="003C6B93">
        <w:trPr>
          <w:trHeight w:val="870"/>
        </w:trPr>
        <w:tc>
          <w:tcPr>
            <w:tcW w:w="567" w:type="dxa"/>
          </w:tcPr>
          <w:p w:rsidR="003C6B93" w:rsidRPr="007C05BB" w:rsidRDefault="00963534" w:rsidP="00D569B6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антикоррупционного законодательства в Центре, разработка конкретных мер по предупреждению подобных нарушений в дальнейшем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9D3A54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коррупции, юрисконсульт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963534" w:rsidP="00D569B6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F956E8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Центр материалов правоохранительных органов о нарушениях должностными лицами Центра законодательства в сфере борьбы с коррупцией</w:t>
            </w:r>
          </w:p>
        </w:tc>
        <w:tc>
          <w:tcPr>
            <w:tcW w:w="2211" w:type="dxa"/>
          </w:tcPr>
          <w:p w:rsidR="003C6B93" w:rsidRPr="00F956E8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 для рассмотрения таких материалов</w:t>
            </w:r>
          </w:p>
        </w:tc>
        <w:tc>
          <w:tcPr>
            <w:tcW w:w="3317" w:type="dxa"/>
          </w:tcPr>
          <w:p w:rsidR="003C6B93" w:rsidRPr="00F956E8" w:rsidRDefault="003C6B93" w:rsidP="00370E64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  <w:r w:rsidR="00963534">
              <w:rPr>
                <w:rFonts w:ascii="Times New Roman" w:hAnsi="Times New Roman" w:cs="Times New Roman"/>
                <w:sz w:val="26"/>
                <w:szCs w:val="26"/>
              </w:rPr>
              <w:t>, юрисконсульт</w:t>
            </w:r>
          </w:p>
          <w:p w:rsidR="003C6B93" w:rsidRPr="00F956E8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963534" w:rsidP="00D569B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 руководителей структурных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специалистов основных требований антикоррупционного законодательства для формирования у них антикоррупционного сознания и нетерпимости к коррупционным проявлениям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9D3A5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963534" w:rsidP="00D569B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Выявление и предотвращение фактов превышения должностных полномочий, формализма, бюрократии при решении служебных и иных вопросов, неуважение, грубость и пренебрежительное отношение работников Центра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72751E" w:rsidP="0072751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заместители генерального директора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>, профсоюзный комитет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72751E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6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Включать в положения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о структурных подразделениях (в том числе при внесении дополнений и изменений в такие положения),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должностны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структурных подразделений и специалистов обязанности принимать меры по обеспечению соблюдения антикоррупционного законодательства, в том числе по предупреждению коррупционных правонарушений в работе структурных подразделений и в курируемых направлениях деятельности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заместители генерального директора, руководители структурных подразделений</w:t>
            </w:r>
          </w:p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3" w:rsidRPr="007C05BB" w:rsidTr="003C6B93">
        <w:trPr>
          <w:trHeight w:val="1757"/>
        </w:trPr>
        <w:tc>
          <w:tcPr>
            <w:tcW w:w="567" w:type="dxa"/>
          </w:tcPr>
          <w:p w:rsidR="003C6B93" w:rsidRPr="007C05BB" w:rsidRDefault="0072751E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6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При заключении контрактов с заместителями генерального директора, главным бухгалтером  ознакомление их с актами действующего законодательства об ответственности за коррупционные правонарушения, оформление с ними в письменной форме обязательства по соблюдению ограничений, установленных статьями 17-20 Закона Республики Беларусь от 15.07.2015 №305-З «О борьбе с коррупцией» </w:t>
            </w:r>
          </w:p>
        </w:tc>
        <w:tc>
          <w:tcPr>
            <w:tcW w:w="2211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Default="00F0518A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751E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 по безопасности,</w:t>
            </w:r>
          </w:p>
          <w:p w:rsidR="0072751E" w:rsidRPr="007C05BB" w:rsidRDefault="0072751E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режиму и кадрам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F0518A" w:rsidP="007C05B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6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Проведение внеплановых (внезапных) проверок соблюдения работниками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нарушений дисциплины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17" w:type="dxa"/>
          </w:tcPr>
          <w:p w:rsidR="00F0518A" w:rsidRDefault="00F0518A" w:rsidP="00F0518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безопасности,</w:t>
            </w:r>
          </w:p>
          <w:p w:rsidR="003C6B93" w:rsidRPr="007C05BB" w:rsidRDefault="00F0518A" w:rsidP="00F0518A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режиму и кадрам с</w:t>
            </w:r>
            <w:r w:rsidR="003C6B93"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с профсоюзным комитетом </w:t>
            </w:r>
          </w:p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3" w:rsidRPr="007C05BB" w:rsidTr="003C6B93">
        <w:trPr>
          <w:trHeight w:val="907"/>
        </w:trPr>
        <w:tc>
          <w:tcPr>
            <w:tcW w:w="567" w:type="dxa"/>
          </w:tcPr>
          <w:p w:rsidR="003C6B93" w:rsidRPr="007C05BB" w:rsidRDefault="003C6B93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8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F956E8" w:rsidRDefault="003C6B93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 обучение для повышения уровня </w:t>
            </w:r>
            <w:r w:rsidR="000108D9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квалификаций </w:t>
            </w: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специалистов в области закупок товаров (работ, услуг), арендных правоотношений, взыскания задолженности</w:t>
            </w:r>
          </w:p>
        </w:tc>
        <w:tc>
          <w:tcPr>
            <w:tcW w:w="2211" w:type="dxa"/>
          </w:tcPr>
          <w:p w:rsidR="003C6B93" w:rsidRPr="00F956E8" w:rsidRDefault="003C6B93" w:rsidP="00370E64">
            <w:pPr>
              <w:spacing w:line="280" w:lineRule="exact"/>
              <w:ind w:left="-60"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по заявкам специалистов</w:t>
            </w:r>
          </w:p>
        </w:tc>
        <w:tc>
          <w:tcPr>
            <w:tcW w:w="3317" w:type="dxa"/>
          </w:tcPr>
          <w:p w:rsidR="000108D9" w:rsidRDefault="000108D9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безопасности,</w:t>
            </w:r>
          </w:p>
          <w:p w:rsidR="003C6B93" w:rsidRPr="00F956E8" w:rsidRDefault="000108D9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режиму и кадрам с</w:t>
            </w:r>
            <w:r w:rsidR="003C6B93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3C6B93">
              <w:rPr>
                <w:rFonts w:ascii="Times New Roman" w:hAnsi="Times New Roman" w:cs="Times New Roman"/>
                <w:sz w:val="26"/>
                <w:szCs w:val="26"/>
              </w:rPr>
              <w:t>пециалистами</w:t>
            </w:r>
          </w:p>
        </w:tc>
      </w:tr>
      <w:tr w:rsidR="003C6B93" w:rsidRPr="007C05BB" w:rsidTr="003C6B93">
        <w:trPr>
          <w:trHeight w:val="758"/>
        </w:trPr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целевым и эффективным использованием бюджетных денежных средств 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заместители генерального 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использованием и обеспечением сохранности имущества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заместители генерального директора, главный бухгалтер, руководители структурных подразделений</w:t>
            </w:r>
          </w:p>
        </w:tc>
      </w:tr>
      <w:tr w:rsidR="003C6B93" w:rsidRPr="007C05BB" w:rsidTr="003C6B93">
        <w:trPr>
          <w:trHeight w:val="573"/>
        </w:trPr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F956E8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ринятие мер по взысканию просроченной дебиторской задолженности </w:t>
            </w:r>
          </w:p>
        </w:tc>
        <w:tc>
          <w:tcPr>
            <w:tcW w:w="2211" w:type="dxa"/>
          </w:tcPr>
          <w:p w:rsidR="003C6B93" w:rsidRPr="00F956E8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F956E8" w:rsidRDefault="003C6B93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отчетности, юрисконсульт</w:t>
            </w:r>
          </w:p>
        </w:tc>
      </w:tr>
      <w:tr w:rsidR="003C6B93" w:rsidRPr="007C05BB" w:rsidTr="003C6B93">
        <w:trPr>
          <w:trHeight w:val="1191"/>
        </w:trPr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Принятие мер по возмещению выявленного ущерба, внесение предложений по привлечению к дисциплинарной ответственности лиц, виновных в причинении ущерба, в том числе лиц, бездействие которых способствовало этому ущербу</w:t>
            </w:r>
          </w:p>
        </w:tc>
        <w:tc>
          <w:tcPr>
            <w:tcW w:w="2211" w:type="dxa"/>
          </w:tcPr>
          <w:p w:rsidR="003C6B93" w:rsidRPr="007C05BB" w:rsidRDefault="003C6B93" w:rsidP="00370E6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0108D9">
            <w:pPr>
              <w:spacing w:line="28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генерального директора, </w:t>
            </w:r>
            <w:r w:rsidR="000108D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, юрисконсульт, комиссия по противодействию коррупции</w:t>
            </w:r>
          </w:p>
        </w:tc>
      </w:tr>
      <w:tr w:rsidR="003C6B93" w:rsidRPr="007C05BB" w:rsidTr="003C6B93"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при осуществлении процедур закупок товаров (работ, услуг), обеспечение гласности и прозрачности принятия решений при проведении процедур государственных закупок</w:t>
            </w:r>
          </w:p>
        </w:tc>
        <w:tc>
          <w:tcPr>
            <w:tcW w:w="2211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0108D9" w:rsidRDefault="000108D9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АХР,</w:t>
            </w:r>
          </w:p>
          <w:p w:rsidR="003C6B93" w:rsidRPr="007C05BB" w:rsidRDefault="003C6B93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отдел материально-технического снабжения, председатель постоянно действующей комиссии для организации и проведения процедур государственных закупок</w:t>
            </w:r>
          </w:p>
        </w:tc>
      </w:tr>
      <w:tr w:rsidR="003C6B93" w:rsidRPr="007C05BB" w:rsidTr="003C6B93"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DB69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о замене членов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для организации и проведения процедур государственных закупок</w:t>
            </w:r>
          </w:p>
        </w:tc>
        <w:tc>
          <w:tcPr>
            <w:tcW w:w="2211" w:type="dxa"/>
          </w:tcPr>
          <w:p w:rsidR="003C6B93" w:rsidRPr="007C05BB" w:rsidRDefault="003C6B93" w:rsidP="007C05BB">
            <w:pPr>
              <w:spacing w:line="280" w:lineRule="exact"/>
              <w:ind w:left="-60"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при</w:t>
            </w: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3317" w:type="dxa"/>
          </w:tcPr>
          <w:p w:rsidR="003C6B93" w:rsidRPr="007C05BB" w:rsidRDefault="000108D9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АХР</w:t>
            </w:r>
          </w:p>
        </w:tc>
      </w:tr>
      <w:tr w:rsidR="003C6B93" w:rsidRPr="007C05BB" w:rsidTr="003C6B93">
        <w:trPr>
          <w:trHeight w:val="964"/>
        </w:trPr>
        <w:tc>
          <w:tcPr>
            <w:tcW w:w="567" w:type="dxa"/>
          </w:tcPr>
          <w:p w:rsidR="003C6B93" w:rsidRPr="007C05BB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обоснованности и правильности сдачи в аренду недвижимого имущества Центра, а также за соблюдением арендаторами условий договора аренды</w:t>
            </w:r>
          </w:p>
        </w:tc>
        <w:tc>
          <w:tcPr>
            <w:tcW w:w="2211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3C6B93" w:rsidRPr="007C05BB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АХР</w:t>
            </w:r>
          </w:p>
        </w:tc>
      </w:tr>
      <w:tr w:rsidR="003C6B93" w:rsidRPr="00F956E8" w:rsidTr="003C6B93">
        <w:trPr>
          <w:trHeight w:val="624"/>
        </w:trPr>
        <w:tc>
          <w:tcPr>
            <w:tcW w:w="567" w:type="dxa"/>
          </w:tcPr>
          <w:p w:rsidR="003C6B93" w:rsidRPr="00F956E8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931" w:type="dxa"/>
          </w:tcPr>
          <w:p w:rsidR="003C6B93" w:rsidRPr="007C05BB" w:rsidRDefault="003C6B93" w:rsidP="00E6557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Центра информации об осуществляемой им деятельности (перечень производимых товаров, выполняемых работ, оказываемых услуг, цены на товары и услуги и др.), поддержание соответствующей информации в актуальном состоянии</w:t>
            </w:r>
          </w:p>
        </w:tc>
        <w:tc>
          <w:tcPr>
            <w:tcW w:w="2211" w:type="dxa"/>
          </w:tcPr>
          <w:p w:rsidR="003C6B93" w:rsidRPr="007C05BB" w:rsidRDefault="003C6B93" w:rsidP="00E6557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0108D9" w:rsidRDefault="000108D9" w:rsidP="00E6557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АХР,</w:t>
            </w:r>
          </w:p>
          <w:p w:rsidR="003C6B93" w:rsidRPr="007C05BB" w:rsidRDefault="003C6B93" w:rsidP="00E6557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маркетингу, либо иное 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выполняющее обязанности специалиста по маркетингу, либо лицо, уполномоченное выполнять указанную функцию на основании приказа/распоряжения генерального директора</w:t>
            </w:r>
          </w:p>
        </w:tc>
      </w:tr>
      <w:tr w:rsidR="003C6B93" w:rsidRPr="00F956E8" w:rsidTr="003C6B93">
        <w:trPr>
          <w:trHeight w:val="907"/>
        </w:trPr>
        <w:tc>
          <w:tcPr>
            <w:tcW w:w="567" w:type="dxa"/>
          </w:tcPr>
          <w:p w:rsidR="003C6B93" w:rsidRPr="00F956E8" w:rsidRDefault="007A4F28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3C6B93"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931" w:type="dxa"/>
          </w:tcPr>
          <w:p w:rsidR="003C6B93" w:rsidRPr="00F956E8" w:rsidRDefault="003C6B93" w:rsidP="00615C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Обеспечение в Центре надлежащего пропускного режима, осуществление контроля въезда на территорию и выезда с территории Центра транспортных средств, а также их досмотра (при необходимости)</w:t>
            </w:r>
          </w:p>
        </w:tc>
        <w:tc>
          <w:tcPr>
            <w:tcW w:w="2211" w:type="dxa"/>
          </w:tcPr>
          <w:p w:rsidR="003C6B93" w:rsidRPr="00F956E8" w:rsidRDefault="003C6B93" w:rsidP="00615C8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17" w:type="dxa"/>
          </w:tcPr>
          <w:p w:rsidR="000108D9" w:rsidRDefault="000108D9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безопасности,</w:t>
            </w:r>
          </w:p>
          <w:p w:rsidR="003C6B93" w:rsidRPr="00F956E8" w:rsidRDefault="000108D9" w:rsidP="000108D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режиму и кадрам</w:t>
            </w:r>
          </w:p>
        </w:tc>
      </w:tr>
      <w:tr w:rsidR="003C6B93" w:rsidRPr="00F956E8" w:rsidTr="003C6B93">
        <w:tc>
          <w:tcPr>
            <w:tcW w:w="567" w:type="dxa"/>
          </w:tcPr>
          <w:p w:rsidR="003C6B93" w:rsidRPr="00F956E8" w:rsidRDefault="003C6B93" w:rsidP="007A4F2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4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931" w:type="dxa"/>
          </w:tcPr>
          <w:p w:rsidR="003C6B93" w:rsidRPr="00F956E8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к процедурам оценки лошадей специалистов спортивного коневодства (работников Минспорта, Минсельхозпрода, прокуратуры, </w:t>
            </w:r>
            <w:r w:rsidRPr="00F956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НПЦ НАН Беларуси по животноводству, Белплемживобъединения</w:t>
            </w: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1" w:type="dxa"/>
          </w:tcPr>
          <w:p w:rsidR="003C6B93" w:rsidRPr="00F956E8" w:rsidRDefault="003C6B93" w:rsidP="007C05B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при осуществлении процедур оценки</w:t>
            </w:r>
          </w:p>
        </w:tc>
        <w:tc>
          <w:tcPr>
            <w:tcW w:w="3317" w:type="dxa"/>
          </w:tcPr>
          <w:p w:rsidR="003C6B93" w:rsidRPr="00F956E8" w:rsidRDefault="003C6B93" w:rsidP="00F956E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956E8">
              <w:rPr>
                <w:rFonts w:ascii="Times New Roman" w:hAnsi="Times New Roman" w:cs="Times New Roman"/>
                <w:sz w:val="26"/>
                <w:szCs w:val="26"/>
              </w:rPr>
              <w:t>комиссия по оценке стоимости лошадей</w:t>
            </w:r>
          </w:p>
        </w:tc>
      </w:tr>
    </w:tbl>
    <w:p w:rsidR="00A102A2" w:rsidRPr="00F956E8" w:rsidRDefault="00A102A2" w:rsidP="00C607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56E8" w:rsidRPr="00F956E8" w:rsidRDefault="00F956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56E8" w:rsidRPr="00F956E8" w:rsidSect="00F917DD">
      <w:headerReference w:type="default" r:id="rId6"/>
      <w:type w:val="continuous"/>
      <w:pgSz w:w="16838" w:h="11906" w:orient="landscape"/>
      <w:pgMar w:top="567" w:right="53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72" w:rsidRDefault="00A63872" w:rsidP="004A2A30">
      <w:pPr>
        <w:spacing w:after="0" w:line="240" w:lineRule="auto"/>
      </w:pPr>
      <w:r>
        <w:separator/>
      </w:r>
    </w:p>
  </w:endnote>
  <w:endnote w:type="continuationSeparator" w:id="1">
    <w:p w:rsidR="00A63872" w:rsidRDefault="00A63872" w:rsidP="004A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72" w:rsidRDefault="00A63872" w:rsidP="004A2A30">
      <w:pPr>
        <w:spacing w:after="0" w:line="240" w:lineRule="auto"/>
      </w:pPr>
      <w:r>
        <w:separator/>
      </w:r>
    </w:p>
  </w:footnote>
  <w:footnote w:type="continuationSeparator" w:id="1">
    <w:p w:rsidR="00A63872" w:rsidRDefault="00A63872" w:rsidP="004A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18027244"/>
      <w:docPartObj>
        <w:docPartGallery w:val="Page Numbers (Top of Page)"/>
        <w:docPartUnique/>
      </w:docPartObj>
    </w:sdtPr>
    <w:sdtContent>
      <w:p w:rsidR="004A2A30" w:rsidRPr="00F917DD" w:rsidRDefault="00E3238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1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2A30" w:rsidRPr="00F917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1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0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1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2A30" w:rsidRDefault="004A2A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7A8"/>
    <w:rsid w:val="000108D9"/>
    <w:rsid w:val="000156B0"/>
    <w:rsid w:val="000258C5"/>
    <w:rsid w:val="0005796A"/>
    <w:rsid w:val="00095393"/>
    <w:rsid w:val="000C30CD"/>
    <w:rsid w:val="000E4D47"/>
    <w:rsid w:val="00153A51"/>
    <w:rsid w:val="001B10E9"/>
    <w:rsid w:val="001F0CAE"/>
    <w:rsid w:val="001F66E3"/>
    <w:rsid w:val="00203599"/>
    <w:rsid w:val="00217F29"/>
    <w:rsid w:val="00264F11"/>
    <w:rsid w:val="002925D2"/>
    <w:rsid w:val="0029794F"/>
    <w:rsid w:val="00301B3D"/>
    <w:rsid w:val="00313313"/>
    <w:rsid w:val="00317E93"/>
    <w:rsid w:val="003258B2"/>
    <w:rsid w:val="00327EF3"/>
    <w:rsid w:val="00335540"/>
    <w:rsid w:val="00352B53"/>
    <w:rsid w:val="003649E0"/>
    <w:rsid w:val="003A367E"/>
    <w:rsid w:val="003C6B93"/>
    <w:rsid w:val="003D0F00"/>
    <w:rsid w:val="003F701A"/>
    <w:rsid w:val="00434397"/>
    <w:rsid w:val="00442F7B"/>
    <w:rsid w:val="00496CBD"/>
    <w:rsid w:val="004A2A30"/>
    <w:rsid w:val="00507F07"/>
    <w:rsid w:val="00542545"/>
    <w:rsid w:val="0057332E"/>
    <w:rsid w:val="005B7774"/>
    <w:rsid w:val="00624D84"/>
    <w:rsid w:val="006A5035"/>
    <w:rsid w:val="006D608C"/>
    <w:rsid w:val="006E72CC"/>
    <w:rsid w:val="00712589"/>
    <w:rsid w:val="00717576"/>
    <w:rsid w:val="007176C6"/>
    <w:rsid w:val="0072095C"/>
    <w:rsid w:val="0072751E"/>
    <w:rsid w:val="00762996"/>
    <w:rsid w:val="00791B12"/>
    <w:rsid w:val="007A4F28"/>
    <w:rsid w:val="007A60B1"/>
    <w:rsid w:val="007C05BB"/>
    <w:rsid w:val="0085093D"/>
    <w:rsid w:val="0086195D"/>
    <w:rsid w:val="008C708A"/>
    <w:rsid w:val="00942023"/>
    <w:rsid w:val="00963534"/>
    <w:rsid w:val="009B5E59"/>
    <w:rsid w:val="009D22F5"/>
    <w:rsid w:val="009D3A54"/>
    <w:rsid w:val="009E2D5A"/>
    <w:rsid w:val="009F0A15"/>
    <w:rsid w:val="009F1707"/>
    <w:rsid w:val="00A102A2"/>
    <w:rsid w:val="00A32558"/>
    <w:rsid w:val="00A40A50"/>
    <w:rsid w:val="00A43F2E"/>
    <w:rsid w:val="00A63872"/>
    <w:rsid w:val="00A657F7"/>
    <w:rsid w:val="00A65C04"/>
    <w:rsid w:val="00A83CED"/>
    <w:rsid w:val="00A905B0"/>
    <w:rsid w:val="00AA1396"/>
    <w:rsid w:val="00AD21E7"/>
    <w:rsid w:val="00AE1BD2"/>
    <w:rsid w:val="00B00AA2"/>
    <w:rsid w:val="00B312AD"/>
    <w:rsid w:val="00B74E8D"/>
    <w:rsid w:val="00B84EFE"/>
    <w:rsid w:val="00BC113E"/>
    <w:rsid w:val="00C068D5"/>
    <w:rsid w:val="00C24AC9"/>
    <w:rsid w:val="00C53D62"/>
    <w:rsid w:val="00C57619"/>
    <w:rsid w:val="00C607A8"/>
    <w:rsid w:val="00CA1B59"/>
    <w:rsid w:val="00CE59F3"/>
    <w:rsid w:val="00D004FB"/>
    <w:rsid w:val="00D44808"/>
    <w:rsid w:val="00D97BED"/>
    <w:rsid w:val="00DA3BC2"/>
    <w:rsid w:val="00DB69F6"/>
    <w:rsid w:val="00DC1F83"/>
    <w:rsid w:val="00DC2A3F"/>
    <w:rsid w:val="00E3238B"/>
    <w:rsid w:val="00E80F23"/>
    <w:rsid w:val="00EC676E"/>
    <w:rsid w:val="00ED4447"/>
    <w:rsid w:val="00EE12A2"/>
    <w:rsid w:val="00EE29E3"/>
    <w:rsid w:val="00F0518A"/>
    <w:rsid w:val="00F14489"/>
    <w:rsid w:val="00F40C99"/>
    <w:rsid w:val="00F52FAF"/>
    <w:rsid w:val="00F917DD"/>
    <w:rsid w:val="00F956E8"/>
    <w:rsid w:val="00FA10A1"/>
    <w:rsid w:val="00FC0888"/>
    <w:rsid w:val="00FE2907"/>
    <w:rsid w:val="00FE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A30"/>
  </w:style>
  <w:style w:type="paragraph" w:styleId="a7">
    <w:name w:val="footer"/>
    <w:basedOn w:val="a"/>
    <w:link w:val="a8"/>
    <w:uiPriority w:val="99"/>
    <w:unhideWhenUsed/>
    <w:rsid w:val="004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A30"/>
  </w:style>
  <w:style w:type="character" w:styleId="HTML">
    <w:name w:val="HTML Acronym"/>
    <w:basedOn w:val="a0"/>
    <w:uiPriority w:val="99"/>
    <w:semiHidden/>
    <w:unhideWhenUsed/>
    <w:rsid w:val="009D22F5"/>
    <w:rPr>
      <w:shd w:val="clear" w:color="auto" w:fill="FFFF00"/>
    </w:rPr>
  </w:style>
  <w:style w:type="paragraph" w:customStyle="1" w:styleId="titleu">
    <w:name w:val="titleu"/>
    <w:basedOn w:val="a"/>
    <w:rsid w:val="009D22F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9D22F5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9D22F5"/>
    <w:pPr>
      <w:widowControl w:val="0"/>
      <w:shd w:val="clear" w:color="auto" w:fill="FFFFFF"/>
      <w:spacing w:after="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A30"/>
  </w:style>
  <w:style w:type="paragraph" w:styleId="a7">
    <w:name w:val="footer"/>
    <w:basedOn w:val="a"/>
    <w:link w:val="a8"/>
    <w:uiPriority w:val="99"/>
    <w:unhideWhenUsed/>
    <w:rsid w:val="004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Kons</cp:lastModifiedBy>
  <cp:revision>12</cp:revision>
  <cp:lastPrinted>2022-12-28T11:38:00Z</cp:lastPrinted>
  <dcterms:created xsi:type="dcterms:W3CDTF">2022-12-28T08:42:00Z</dcterms:created>
  <dcterms:modified xsi:type="dcterms:W3CDTF">2022-12-28T12:46:00Z</dcterms:modified>
</cp:coreProperties>
</file>